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附件2：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福州大学第二十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届青年教师“最佳一节课”竞赛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各单位名额分配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tblInd w:w="1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单  位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物信学院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数计学院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经管学院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至诚学院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工艺美院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学生处（思政类）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外语学院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机械学院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电气学院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材料学院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环资学院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生工学院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建筑学院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土木学院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化学学院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人文学院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马克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8"/>
              </w:rPr>
              <w:t>思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8"/>
                <w:lang w:eastAsia="zh-CN"/>
              </w:rPr>
              <w:t>主义</w:t>
            </w:r>
            <w:r>
              <w:rPr>
                <w:rFonts w:hint="eastAsia" w:ascii="仿宋_GB2312" w:hAnsi="仿宋_GB2312" w:eastAsia="仿宋_GB2312"/>
                <w:kern w:val="0"/>
                <w:sz w:val="28"/>
              </w:rPr>
              <w:t>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法学院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石化学院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海洋学院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紫金学院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kern w:val="0"/>
          <w:sz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2121D"/>
    <w:rsid w:val="06681F1C"/>
    <w:rsid w:val="17C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2020-09-11T08:04:00Z</dcterms:created>
  <dc:creator>蔡英灵</dc:creator>
  <cp:lastModifiedBy>蔡英灵</cp:lastModifiedBy>
  <dcterms:modified xsi:type="dcterms:W3CDTF">2020-09-11T08:06:15Z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