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735"/>
        <w:gridCol w:w="671"/>
        <w:gridCol w:w="184"/>
        <w:gridCol w:w="625"/>
        <w:gridCol w:w="65"/>
        <w:gridCol w:w="537"/>
        <w:gridCol w:w="3"/>
        <w:gridCol w:w="443"/>
        <w:gridCol w:w="534"/>
        <w:gridCol w:w="5"/>
        <w:gridCol w:w="1501"/>
        <w:gridCol w:w="225"/>
        <w:gridCol w:w="2055"/>
        <w:gridCol w:w="210"/>
        <w:gridCol w:w="832"/>
        <w:gridCol w:w="1124"/>
        <w:gridCol w:w="6"/>
        <w:gridCol w:w="661"/>
        <w:gridCol w:w="7"/>
        <w:gridCol w:w="699"/>
        <w:gridCol w:w="8"/>
        <w:gridCol w:w="699"/>
        <w:gridCol w:w="8"/>
        <w:gridCol w:w="829"/>
        <w:gridCol w:w="816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496" w:type="dxa"/>
            <w:gridSpan w:val="2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96" w:type="dxa"/>
            <w:gridSpan w:val="2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2018年度福州大学宝钢教育奖优秀学生奖推荐人选情况汇总表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496" w:type="dxa"/>
            <w:gridSpan w:val="2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报送单位：                                (公章)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本科生/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发表论文或科研情况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（注明论文期刊类别）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获得专利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参与学生工作和社会实践情况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成绩排名及百分比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综测排名及百分比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是否贫困生/家庭经济情况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学院推荐排名及理由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4496" w:type="dxa"/>
            <w:gridSpan w:val="2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附件模版：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496" w:type="dxa"/>
            <w:gridSpan w:val="2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>2018年度福州大学宝钢教育奖优秀学生奖推荐人选情况汇总表</w:t>
            </w:r>
            <w:r>
              <w:rPr>
                <w:rStyle w:val="6"/>
                <w:lang w:val="en-US" w:eastAsia="zh-CN" w:bidi="ar"/>
              </w:rPr>
              <w:t>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496" w:type="dxa"/>
            <w:gridSpan w:val="2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报送单位：                                 (公章) </w:t>
            </w:r>
            <w:r>
              <w:rPr>
                <w:rStyle w:val="8"/>
                <w:lang w:val="en-US" w:eastAsia="zh-CN" w:bidi="ar"/>
              </w:rPr>
              <w:t>五角星章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本科生/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发表论文或科研情况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（注明论文期刊类别）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获得专利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参与学生工作和社会实践情况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成绩排名及百分比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综测排名及百分比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是否贫困生/家庭经济情况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学院推荐排名及理由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1.2015年福建省科学技术进步奖二等奖（排名第3）；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2.第十三届“挑战杯”全国大学生课外学术科技作品竞赛三等奖（排名第2）；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3.2013年福建省第十一届挑战杯学生课外学术作品竞赛特等奖（排名第3） 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（按奖项级别（国家级、省级、校级），同等级别再按年份排）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一、一类期刊论文3篇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1.《Angewandte》（国际顶级期刊），SCI收录，一区，IF:11.709，学生一作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2.《Scientific Reports》，SCI/EI收录，二区，IF:5.228，学生一作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3.《中国管理科学》，IF:1.366，学生一作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二、二类会议论文1篇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《题目》，EI收录，学生一作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三、二类期刊论文1篇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1.《电器与能效管理技术（原低压电器）》，学生一作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四、发明专利3项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1.国家发明专利2项，导师为第一发明人，学生为第二发明人；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2.实用新型专利1项，第一发明人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1.实用型专利1项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3.3%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3.3%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是/家庭经济困难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排名：1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理由：该生各方面优良，科研成果突出。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E3188"/>
    <w:rsid w:val="469E31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3"/>
    <w:uiPriority w:val="0"/>
    <w:rPr>
      <w:rFonts w:hint="default" w:ascii="华文中宋" w:hAnsi="华文中宋" w:eastAsia="华文中宋" w:cs="华文中宋"/>
      <w:color w:val="000000"/>
      <w:sz w:val="44"/>
      <w:szCs w:val="44"/>
      <w:u w:val="none"/>
    </w:rPr>
  </w:style>
  <w:style w:type="character" w:customStyle="1" w:styleId="6">
    <w:name w:val="font61"/>
    <w:basedOn w:val="3"/>
    <w:uiPriority w:val="0"/>
    <w:rPr>
      <w:rFonts w:hint="default" w:ascii="华文中宋" w:hAnsi="华文中宋" w:eastAsia="华文中宋" w:cs="华文中宋"/>
      <w:color w:val="FF0000"/>
      <w:sz w:val="44"/>
      <w:szCs w:val="4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4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2018-09-12T00:17:00Z</dcterms:created>
  <dc:creator>鱼鱼在吐泡泡</dc:creator>
  <cp:lastModifiedBy>鱼鱼在吐泡泡</cp:lastModifiedBy>
  <dcterms:modified xsi:type="dcterms:W3CDTF">2018-09-12T00:19:22Z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